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E6D2B" w14:textId="18FD3B9C" w:rsidR="00921FE3" w:rsidRDefault="00817B0B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AMAZONEN-WERKE расширяет Академию</w:t>
      </w:r>
    </w:p>
    <w:p w14:paraId="45DED852" w14:textId="4FA1D309" w:rsidR="006A5FA5" w:rsidRPr="004A4E71" w:rsidRDefault="00817B0B" w:rsidP="001D5F6F">
      <w:pPr>
        <w:spacing w:after="120" w:line="360" w:lineRule="auto"/>
        <w:ind w:left="567" w:right="1695"/>
        <w:rPr>
          <w:rFonts w:ascii="Arial" w:eastAsia="Arial" w:hAnsi="Arial" w:cs="Arial"/>
          <w:i/>
        </w:rPr>
      </w:pPr>
      <w:r>
        <w:rPr>
          <w:rFonts w:ascii="Arial" w:hAnsi="Arial"/>
          <w:b/>
          <w:i/>
        </w:rPr>
        <w:t>Торжественное открытие нового учебного центра в Альтмоорхаузене</w:t>
      </w:r>
    </w:p>
    <w:p w14:paraId="111DA97E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F211211" w14:textId="524774FF" w:rsidR="00817B0B" w:rsidRDefault="00817B0B" w:rsidP="004A5B4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Альтмоорхаузен, 15 августа 2025 г. – С открытием нового учебного центра на своем производственном предприятии в Альтмоорхаузене компания AMAZONEN-WERKE совершает очередной шаг в непрерывном развитии профессиональных компетенций и практического обучения. Современное здание дополняет существующую концепцию обучения, представляя собой площадку, имеющую центральное расположение, технически хорошо оснащенную, напрямую примыкающую к находящимся в непосредственной близи сельскохозяйственным площадям.</w:t>
      </w:r>
    </w:p>
    <w:p w14:paraId="10621591" w14:textId="60831103" w:rsidR="004A5B46" w:rsidRPr="00817B0B" w:rsidRDefault="004A5B46" w:rsidP="004A5B4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2BED1BF" w14:textId="1C055806" w:rsidR="00817B0B" w:rsidRPr="00FC1D7B" w:rsidRDefault="00817B0B" w:rsidP="00FC1D7B">
      <w:pPr>
        <w:spacing w:after="120" w:line="360" w:lineRule="auto"/>
        <w:ind w:left="567" w:right="1695"/>
        <w:rPr>
          <w:rFonts w:ascii="Arial" w:eastAsia="Arial" w:hAnsi="Arial" w:cs="Arial"/>
          <w:color w:val="FF0000"/>
        </w:rPr>
      </w:pPr>
      <w:r>
        <w:rPr>
          <w:rFonts w:ascii="Arial" w:hAnsi="Arial"/>
        </w:rPr>
        <w:t xml:space="preserve">Просторное сооружение общей площадью 2430 квадратных метров предлагает оптимальные условия для обучения, в частности, по таким направлениям AMAZONE, как техника для защиты растений и широкозахватные машины. Благодаря значительной площади павильона можно, например, полностью разложить и продемонстрировать полевые опрыскиватели AMAZONE с шириной захвата до 48 метров — в этом заключается особое преимущество, которое актуально, прежде всего, при неблагоприятных погодных условиях. Учебные зоны будут оснащены современными репрезентативными машинами, моделями и симуляторами. Непосредственная близость к учебным площадкам позволяет еще более интенсивно интегрировать в обучение полевые операции по всем видам продукции. Помимо демонстрационного участка, в новом здании имеется просторная зона для приема посетителей, аудитории для теоретических занятий и конференц-зал для проведения различных мероприятий. </w:t>
      </w:r>
    </w:p>
    <w:p w14:paraId="5519FFEB" w14:textId="77777777" w:rsidR="00880F71" w:rsidRPr="00817B0B" w:rsidRDefault="00880F71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D814F5F" w14:textId="110FD75B" w:rsidR="00817B0B" w:rsidRPr="00817B0B" w:rsidRDefault="00BC6E2E" w:rsidP="00F22BC7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>Предприятие открыло свой первый учебный центр в Худе в 2008 году и изначально занималось организацией и проведением курсов сервисного обучения. После основания Академии в 2019 году компания AMAZONE расширила портфолио, включив в него обучение по сбыту, так что на сегодняшний день доступно комплексное предложение для различных целевых групп. Таким образом, в настоящий момент центральные площадки Академии расположены в Альтмоорхаузене и Худе. Дополнительные курсы обучения предлагаются на головном предприятии AMAZONE в Хасберген-Гасте, в немецких филиалах, занимающихся сбытом, а также в рамках сотрудничества с Сельскохозяйственным образовательным центром DEULA в Варендорфе. Академия предлагает специализированные курсы обучения по вопросам сбыта и сервисного обслуживания на собственных площадках AMAZONE по всему миру.</w:t>
      </w:r>
    </w:p>
    <w:p w14:paraId="14CED831" w14:textId="77777777" w:rsidR="00817B0B" w:rsidRPr="00817B0B" w:rsidRDefault="00817B0B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5845913" w14:textId="2CCA3818" w:rsidR="00E44CCA" w:rsidRDefault="00817B0B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Академия ориентирована на специалистов, которые разрабатывают, продают, обслуживают или используют продукцию AMAZONE. Партнёры по сбыту и сервисному обслуживанию направляют своих сотрудников отдела продаж и сервисных техников для прохождения целевого обучения, а фермеры и подрядные организации получают поддержку в виде практического обучения механизаторов. В группе компаний AMAZONE регулярно организуются и проводятся обучающие курсы для сотрудников отделов послепродажного обслуживания, сбыта, исследований и разработок, производства и обеспечения качества. </w:t>
      </w:r>
    </w:p>
    <w:p w14:paraId="66B6CC62" w14:textId="77777777" w:rsidR="00E44CCA" w:rsidRDefault="00E44CCA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42A7EF0" w14:textId="4DB437A6" w:rsidR="00817B0B" w:rsidRPr="00817B0B" w:rsidRDefault="008E00D6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Обучение предлагается круглогодично. Большинство курсов проводится с октября по март и охватывает широкий спектр тем – от технологий и сервиса запасных частей до эксплуатации машин и выращивания сельскохозяйственных культур, ремонта, выявления неисправностей и поддержки продаж. Занятия ведут опытные преподаватели AMAZONE и приглашенные эксперты. В настоящее время в Академии AMAZONE </w:t>
      </w:r>
      <w:r>
        <w:rPr>
          <w:rFonts w:ascii="Arial" w:hAnsi="Arial"/>
        </w:rPr>
        <w:lastRenderedPageBreak/>
        <w:t>работают 14 человек, включая технических тренеров, тренеров по продажам, контент-менеджеров по управлению сервисной документацией и разработчиков контента для создания интеллектуальных учебных модулей Smart Learning.</w:t>
      </w:r>
    </w:p>
    <w:p w14:paraId="2D54A87C" w14:textId="77777777" w:rsidR="00817B0B" w:rsidRPr="00817B0B" w:rsidRDefault="00817B0B" w:rsidP="00817B0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F7875F4" w14:textId="607C038D" w:rsidR="00E17A94" w:rsidRDefault="003901EF" w:rsidP="003901EF">
      <w:pPr>
        <w:spacing w:after="120" w:line="360" w:lineRule="auto"/>
        <w:ind w:left="567" w:right="1695"/>
        <w:rPr>
          <w:rFonts w:ascii="Arial" w:hAnsi="Arial"/>
        </w:rPr>
      </w:pPr>
      <w:r>
        <w:rPr>
          <w:rFonts w:ascii="Arial" w:hAnsi="Arial"/>
        </w:rPr>
        <w:t>Таким образом, Академия представляет собой ключевой элемент обеспечения качества услуг и укрепления международной конкурентоспособности – практичный, инновационный и ориентированный на будущее. Новое здание будет использоваться для проведения не только учебных курсов, но и таких мероприятий, как пресс-конференции, дни партнёров по сбыту и другие крупные форумы.</w:t>
      </w:r>
    </w:p>
    <w:p w14:paraId="10A120AD" w14:textId="77777777" w:rsidR="00E17A94" w:rsidRDefault="00E17A94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14:paraId="0AC1FEEE" w14:textId="77777777" w:rsidR="00E17A94" w:rsidRPr="000E634E" w:rsidRDefault="00E17A94" w:rsidP="00E17A94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 w:rsidRPr="000E634E">
        <w:rPr>
          <w:rFonts w:ascii="Arial" w:eastAsia="Arial" w:hAnsi="Arial" w:cs="Arial"/>
          <w:b/>
          <w:bCs/>
          <w:noProof/>
        </w:rPr>
        <w:lastRenderedPageBreak/>
        <w:drawing>
          <wp:inline distT="0" distB="0" distL="0" distR="0" wp14:anchorId="033E3482" wp14:editId="5F210DFC">
            <wp:extent cx="5766887" cy="4322618"/>
            <wp:effectExtent l="0" t="0" r="5715" b="1905"/>
            <wp:docPr id="1249504408" name="Grafik 1" descr="Ein Bild, das Kleidung, Person, Schuhwerk, Man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504408" name="Grafik 1" descr="Ein Bild, das Kleidung, Person, Schuhwerk, Man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841" cy="43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C221D" w14:textId="43EF798C" w:rsidR="00E17A94" w:rsidRPr="00E17A94" w:rsidRDefault="00E17A94" w:rsidP="00E17A94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E17A94">
        <w:rPr>
          <w:rFonts w:ascii="Arial" w:eastAsia="Arial" w:hAnsi="Arial" w:cs="Arial"/>
          <w:b/>
          <w:bCs/>
          <w:sz w:val="22"/>
          <w:szCs w:val="22"/>
        </w:rPr>
        <w:t xml:space="preserve">Торжественное открытие нового учебного центра Академии AMAZONE. Участники (слева направо): </w:t>
      </w:r>
      <w:r w:rsidRPr="00E17A94">
        <w:rPr>
          <w:rFonts w:ascii="Arial" w:eastAsia="Arial" w:hAnsi="Arial" w:cs="Arial"/>
          <w:sz w:val="22"/>
          <w:szCs w:val="22"/>
        </w:rPr>
        <w:t>Андреас Хемайер (управляющий директор группы компаний AMAZONE), доктор Штефан Эверс (управляющий директор группы компаний AMAZONE), доктор Юстус Драйер (председатель правления и совладелец группы компаний AMAZONE), Кристиан Пундт (глава администрации округа Ольденбург), Кристиан Драйер (председатель правления и совладелец группы компаний AMAZONE), Маркус Вельк (руководитель отдела послепродажного обслуживания AMAZONE), Йорг Скатулла (бургомистр города Худе), Беттина Драйер (член семьи владельцев AMAZONE), Тим Саммерхилл (руководитель Академии AMAZONE).</w:t>
      </w:r>
    </w:p>
    <w:p w14:paraId="5BB5972A" w14:textId="77777777" w:rsidR="00E17A94" w:rsidRDefault="00E17A94" w:rsidP="00E17A94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017FAE37" wp14:editId="534A3FDD">
            <wp:extent cx="5943600" cy="3962400"/>
            <wp:effectExtent l="0" t="0" r="0" b="0"/>
            <wp:docPr id="1586878782" name="Grafik 1" descr="Ein Bild, das draußen, Himmel, Gebäude, Immobili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878782" name="Grafik 1" descr="Ein Bild, das draußen, Himmel, Gebäude, Immobili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FD42B" w14:textId="6591D156" w:rsidR="00E17A94" w:rsidRPr="00E17A94" w:rsidRDefault="00E17A94" w:rsidP="00E17A94">
      <w:pPr>
        <w:spacing w:after="120" w:line="360" w:lineRule="auto"/>
        <w:ind w:left="567" w:right="1857"/>
        <w:rPr>
          <w:rFonts w:ascii="Arial" w:eastAsia="Arial" w:hAnsi="Arial" w:cs="Arial"/>
          <w:b/>
          <w:bCs/>
          <w:sz w:val="22"/>
          <w:szCs w:val="22"/>
        </w:rPr>
      </w:pPr>
      <w:r w:rsidRPr="00E17A94">
        <w:rPr>
          <w:rFonts w:ascii="Arial" w:eastAsia="Arial" w:hAnsi="Arial" w:cs="Arial"/>
          <w:b/>
          <w:bCs/>
          <w:sz w:val="22"/>
          <w:szCs w:val="22"/>
        </w:rPr>
        <w:t>Новый учебный центр Академии AMAZONE: пространство для самой большой сельскохозяйственной техники и идеальные условия для обучения, тесно связанного с практикой.</w:t>
      </w:r>
    </w:p>
    <w:p w14:paraId="6E9D2E6C" w14:textId="77777777" w:rsidR="00E17A94" w:rsidRPr="00E17A94" w:rsidRDefault="00E17A94" w:rsidP="00E17A94">
      <w:pPr>
        <w:spacing w:after="120" w:line="360" w:lineRule="auto"/>
        <w:ind w:left="567" w:right="1695"/>
        <w:rPr>
          <w:rFonts w:ascii="Arial" w:eastAsia="Arial" w:hAnsi="Arial" w:cs="Arial"/>
          <w:b/>
          <w:bCs/>
          <w:sz w:val="22"/>
          <w:szCs w:val="22"/>
        </w:rPr>
      </w:pPr>
    </w:p>
    <w:p w14:paraId="7B39E318" w14:textId="77777777" w:rsidR="00E17A94" w:rsidRPr="00E17A94" w:rsidRDefault="00E17A94" w:rsidP="00E17A94">
      <w:pPr>
        <w:spacing w:after="120" w:line="360" w:lineRule="auto"/>
        <w:ind w:left="567" w:right="1695"/>
        <w:rPr>
          <w:rFonts w:ascii="Arial" w:eastAsia="Arial" w:hAnsi="Arial" w:cs="Arial"/>
          <w:b/>
          <w:bCs/>
          <w:sz w:val="22"/>
          <w:szCs w:val="22"/>
        </w:rPr>
      </w:pPr>
    </w:p>
    <w:p w14:paraId="3DF1D393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014E7B82" w14:textId="3A4A9B0A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hyperlink r:id="rId10" w:history="1">
        <w:r w:rsidR="00E17A94" w:rsidRPr="00006CD6">
          <w:rPr>
            <w:rStyle w:val="Hyperlink"/>
            <w:rFonts w:ascii="Arial" w:hAnsi="Arial"/>
            <w:sz w:val="20"/>
          </w:rPr>
          <w:t>www.amazone.</w:t>
        </w:r>
        <w:r w:rsidR="00E17A94" w:rsidRPr="00006CD6">
          <w:rPr>
            <w:rStyle w:val="Hyperlink"/>
            <w:rFonts w:ascii="Arial" w:hAnsi="Arial"/>
            <w:sz w:val="20"/>
            <w:lang w:val="de-DE"/>
          </w:rPr>
          <w:t>net/ru</w:t>
        </w:r>
      </w:hyperlink>
    </w:p>
    <w:p w14:paraId="3AE4DA2E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892FA24" wp14:editId="39931DCE">
            <wp:extent cx="241300" cy="241300"/>
            <wp:effectExtent l="0" t="0" r="6350" b="6350"/>
            <wp:docPr id="13" name="Grafik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EB42DF" wp14:editId="6B715973">
            <wp:extent cx="241300" cy="241300"/>
            <wp:effectExtent l="0" t="0" r="6350" b="6350"/>
            <wp:docPr id="12" name="Grafik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68174F4" wp14:editId="5F70AF4C">
            <wp:extent cx="241300" cy="241300"/>
            <wp:effectExtent l="0" t="0" r="6350" b="6350"/>
            <wp:docPr id="11" name="Grafik 1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101DDCA" wp14:editId="3FA6466E">
            <wp:extent cx="241300" cy="241300"/>
            <wp:effectExtent l="0" t="0" r="6350" b="6350"/>
            <wp:docPr id="10" name="Grafik 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8E8BEB4" wp14:editId="43E8F567">
            <wp:extent cx="241300" cy="241300"/>
            <wp:effectExtent l="0" t="0" r="6350" b="6350"/>
            <wp:docPr id="7" name="Grafik 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1935AF">
      <w:headerReference w:type="default" r:id="rId26"/>
      <w:footerReference w:type="default" r:id="rId27"/>
      <w:pgSz w:w="11901" w:h="16840" w:code="9"/>
      <w:pgMar w:top="1980" w:right="567" w:bottom="180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16916" w14:textId="77777777" w:rsidR="00817B0B" w:rsidRDefault="00817B0B">
      <w:r>
        <w:separator/>
      </w:r>
    </w:p>
  </w:endnote>
  <w:endnote w:type="continuationSeparator" w:id="0">
    <w:p w14:paraId="0DB9AE84" w14:textId="77777777" w:rsidR="00817B0B" w:rsidRDefault="0081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BD89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950AB6E" wp14:editId="26CDA668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DB40D8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0AB6E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2DB40D8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3A75989B" wp14:editId="4C6C4E52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512DF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2057BB9" wp14:editId="5768638A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AAEBDD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5ABF7E5F" wp14:editId="7F5FE929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4ABCB8B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2DAC889C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www.amazone.net/ru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BF7E5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64ABCB8B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2DAC889C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www.amazone.net/ru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83216" w14:textId="77777777" w:rsidR="00817B0B" w:rsidRDefault="00817B0B">
      <w:r>
        <w:separator/>
      </w:r>
    </w:p>
  </w:footnote>
  <w:footnote w:type="continuationSeparator" w:id="0">
    <w:p w14:paraId="49F0B79C" w14:textId="77777777" w:rsidR="00817B0B" w:rsidRDefault="00817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A1F58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BBC8678" wp14:editId="1A7F847C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D80C441" w14:textId="4E56E4BE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Пресс-релиз Август 2025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BBC8678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1D80C441" w14:textId="4E56E4BE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Пресс-релиз Август 2025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290A4930" wp14:editId="0AA67C80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622869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3002E79C" wp14:editId="7A7C0C7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8009BD5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3F7CF76" wp14:editId="54DE903F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15D4BE7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F7CF76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415D4BE7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B0B"/>
    <w:rsid w:val="000008BF"/>
    <w:rsid w:val="0000280B"/>
    <w:rsid w:val="00003E4F"/>
    <w:rsid w:val="000047C6"/>
    <w:rsid w:val="000055DA"/>
    <w:rsid w:val="0000569A"/>
    <w:rsid w:val="00005750"/>
    <w:rsid w:val="000057B1"/>
    <w:rsid w:val="000059F8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86F21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38FA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0F7A48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5579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3872"/>
    <w:rsid w:val="00175B5E"/>
    <w:rsid w:val="001764F2"/>
    <w:rsid w:val="00177C1F"/>
    <w:rsid w:val="00182044"/>
    <w:rsid w:val="00185E00"/>
    <w:rsid w:val="00187777"/>
    <w:rsid w:val="00187DF2"/>
    <w:rsid w:val="001926C2"/>
    <w:rsid w:val="001935AF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00E4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97A57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01EF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C7E4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3F6948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5B46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594C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12CE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06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0D77"/>
    <w:rsid w:val="005B0F57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5CE2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5F7C20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435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6DB6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4573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5DEF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19F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B0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0F71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42A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00D6"/>
    <w:rsid w:val="008E16F1"/>
    <w:rsid w:val="008E2078"/>
    <w:rsid w:val="008E26EA"/>
    <w:rsid w:val="008E37A2"/>
    <w:rsid w:val="008E416F"/>
    <w:rsid w:val="008E4FBE"/>
    <w:rsid w:val="008E4FE2"/>
    <w:rsid w:val="008E605B"/>
    <w:rsid w:val="008E7382"/>
    <w:rsid w:val="008E7B1F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0522"/>
    <w:rsid w:val="009E0669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882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291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3DAB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6E2E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317F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1E98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75625"/>
    <w:rsid w:val="00D76CAB"/>
    <w:rsid w:val="00D8077E"/>
    <w:rsid w:val="00D81F2C"/>
    <w:rsid w:val="00D829C8"/>
    <w:rsid w:val="00D83715"/>
    <w:rsid w:val="00D83CEC"/>
    <w:rsid w:val="00D83DCE"/>
    <w:rsid w:val="00D844CA"/>
    <w:rsid w:val="00D84C86"/>
    <w:rsid w:val="00D85976"/>
    <w:rsid w:val="00D85CDD"/>
    <w:rsid w:val="00D86892"/>
    <w:rsid w:val="00D909EB"/>
    <w:rsid w:val="00D90D6B"/>
    <w:rsid w:val="00D93ED6"/>
    <w:rsid w:val="00D955F1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79B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17A94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3B42"/>
    <w:rsid w:val="00E353FA"/>
    <w:rsid w:val="00E36347"/>
    <w:rsid w:val="00E371A2"/>
    <w:rsid w:val="00E4238C"/>
    <w:rsid w:val="00E42B8E"/>
    <w:rsid w:val="00E42F21"/>
    <w:rsid w:val="00E43F32"/>
    <w:rsid w:val="00E44961"/>
    <w:rsid w:val="00E44CCA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3F4D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2BC7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6C6A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97504"/>
    <w:rsid w:val="00FA0A20"/>
    <w:rsid w:val="00FA19B2"/>
    <w:rsid w:val="00FA7542"/>
    <w:rsid w:val="00FA75B7"/>
    <w:rsid w:val="00FB0135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1D7B"/>
    <w:rsid w:val="00FC7AC2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1C89663A"/>
  <w15:docId w15:val="{15AE747F-DB38-452F-AD4B-930EC31D7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E17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0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net/ru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5</Pages>
  <Words>626</Words>
  <Characters>4778</Characters>
  <Application>Microsoft Office Word</Application>
  <DocSecurity>0</DocSecurity>
  <Lines>39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5394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Информация для прессы</dc:title>
  <dc:subject/>
  <dc:creator>Berelsmann Nadine</dc:creator>
  <cp:keywords/>
  <dc:description/>
  <cp:lastModifiedBy>Berelsmann Nadine</cp:lastModifiedBy>
  <cp:revision>21</cp:revision>
  <cp:lastPrinted>2010-02-24T09:10:00Z</cp:lastPrinted>
  <dcterms:created xsi:type="dcterms:W3CDTF">2025-07-15T13:43:00Z</dcterms:created>
  <dcterms:modified xsi:type="dcterms:W3CDTF">2025-08-21T09:01:00Z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